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BD2E" w14:textId="608DCE07" w:rsidR="00532166" w:rsidRPr="007401B6" w:rsidRDefault="00C81BC8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KHAGNE  LVA 2018-19</w:t>
      </w:r>
    </w:p>
    <w:p w14:paraId="2E2F4F5B" w14:textId="315431CD" w:rsidR="00532166" w:rsidRDefault="00C81BC8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Russe</w:t>
      </w:r>
      <w:r w:rsidR="00532166" w:rsidRPr="007401B6">
        <w:rPr>
          <w:rFonts w:ascii="Baskerville" w:hAnsi="Baskerville" w:cs="Baskerville"/>
          <w:b/>
          <w:sz w:val="24"/>
          <w:szCs w:val="24"/>
        </w:rPr>
        <w:t xml:space="preserve"> - Mme FAVRE  </w:t>
      </w:r>
    </w:p>
    <w:p w14:paraId="1E0C8F6A" w14:textId="4338EB61" w:rsidR="00C81BC8" w:rsidRPr="007401B6" w:rsidRDefault="00D3449B" w:rsidP="0053216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LY1/</w:t>
      </w:r>
      <w:r w:rsidR="00C81BC8">
        <w:rPr>
          <w:rFonts w:ascii="Baskerville" w:hAnsi="Baskerville" w:cs="Baskerville"/>
          <w:b/>
          <w:sz w:val="24"/>
          <w:szCs w:val="24"/>
        </w:rPr>
        <w:t>LY2</w:t>
      </w:r>
    </w:p>
    <w:p w14:paraId="00C01DFC" w14:textId="6459612A" w:rsidR="00532166" w:rsidRPr="00D3449B" w:rsidRDefault="00532166" w:rsidP="00532166">
      <w:pPr>
        <w:spacing w:after="0" w:line="240" w:lineRule="auto"/>
        <w:jc w:val="both"/>
        <w:rPr>
          <w:rFonts w:ascii="Baskerville" w:hAnsi="Baskerville" w:cs="Baskerville"/>
          <w:b/>
          <w:i/>
          <w:sz w:val="18"/>
          <w:szCs w:val="18"/>
        </w:rPr>
      </w:pPr>
      <w:r w:rsidRPr="00D3449B">
        <w:rPr>
          <w:rFonts w:ascii="Baskerville" w:hAnsi="Baskerville" w:cs="Baskerville"/>
          <w:b/>
          <w:i/>
          <w:sz w:val="18"/>
          <w:szCs w:val="18"/>
        </w:rPr>
        <w:t xml:space="preserve">Si vous êtes entrant </w:t>
      </w:r>
      <w:r w:rsidR="00C81BC8" w:rsidRPr="00D3449B">
        <w:rPr>
          <w:rFonts w:ascii="Baskerville" w:hAnsi="Baskerville" w:cs="Baskerville"/>
          <w:b/>
          <w:i/>
          <w:sz w:val="18"/>
          <w:szCs w:val="18"/>
        </w:rPr>
        <w:t xml:space="preserve">en Khâgne </w:t>
      </w:r>
      <w:r w:rsidRPr="00D3449B">
        <w:rPr>
          <w:rFonts w:ascii="Baskerville" w:hAnsi="Baskerville" w:cs="Baskerville"/>
          <w:b/>
          <w:i/>
          <w:sz w:val="18"/>
          <w:szCs w:val="18"/>
        </w:rPr>
        <w:t xml:space="preserve">à La Bruyère, prière d’envoyer dès maintenant un mail au professeur de russe, Mme Favre, à l’adresse : </w:t>
      </w:r>
      <w:r w:rsidR="00073F49" w:rsidRPr="00D3449B">
        <w:rPr>
          <w:rFonts w:ascii="Baskerville" w:hAnsi="Baskerville" w:cs="Baskerville"/>
          <w:b/>
          <w:i/>
          <w:sz w:val="18"/>
          <w:szCs w:val="18"/>
        </w:rPr>
        <w:t>russe.favre@free.fr</w:t>
      </w:r>
      <w:r w:rsidRPr="00D3449B">
        <w:rPr>
          <w:rFonts w:ascii="Baskerville" w:hAnsi="Baskerville" w:cs="Baskerville"/>
          <w:b/>
          <w:i/>
          <w:sz w:val="18"/>
          <w:szCs w:val="18"/>
        </w:rPr>
        <w:t xml:space="preserve"> en précisant </w:t>
      </w:r>
      <w:r w:rsidR="00D3449B" w:rsidRPr="00D3449B">
        <w:rPr>
          <w:rFonts w:ascii="Baskerville" w:hAnsi="Baskerville" w:cs="Baskerville"/>
          <w:b/>
          <w:i/>
          <w:sz w:val="18"/>
          <w:szCs w:val="18"/>
        </w:rPr>
        <w:t>votre CPGE</w:t>
      </w:r>
      <w:r w:rsidRPr="00D3449B">
        <w:rPr>
          <w:rFonts w:ascii="Baskerville" w:hAnsi="Baskerville" w:cs="Baskerville"/>
          <w:b/>
          <w:i/>
          <w:sz w:val="18"/>
          <w:szCs w:val="18"/>
        </w:rPr>
        <w:t xml:space="preserve"> et lycée d’origine.</w:t>
      </w:r>
      <w:r w:rsidR="006F348F" w:rsidRPr="00D3449B">
        <w:rPr>
          <w:rFonts w:ascii="Baskerville" w:hAnsi="Baskerville" w:cs="Baskerville"/>
          <w:b/>
          <w:i/>
          <w:sz w:val="18"/>
          <w:szCs w:val="18"/>
        </w:rPr>
        <w:t xml:space="preserve"> Si des documents de travail vous manquent (grammaire, vocabulaire), précisez-le.</w:t>
      </w:r>
    </w:p>
    <w:p w14:paraId="6C6D701E" w14:textId="77777777" w:rsidR="00D3449B" w:rsidRDefault="00D3449B" w:rsidP="00532166">
      <w:pPr>
        <w:spacing w:after="0" w:line="240" w:lineRule="auto"/>
        <w:jc w:val="both"/>
        <w:rPr>
          <w:rFonts w:ascii="Baskerville" w:hAnsi="Baskerville" w:cs="Baskerville"/>
          <w:b/>
          <w:i/>
          <w:sz w:val="24"/>
          <w:szCs w:val="24"/>
        </w:rPr>
      </w:pPr>
    </w:p>
    <w:p w14:paraId="0972162D" w14:textId="0D25874A" w:rsidR="00593B88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En LVA, </w:t>
      </w:r>
      <w:r w:rsidR="005F0B3E" w:rsidRPr="00073F49">
        <w:rPr>
          <w:rFonts w:ascii="Baskerville" w:hAnsi="Baskerville" w:cs="Baskerville"/>
        </w:rPr>
        <w:t xml:space="preserve"> l’année de Khâgne est l’extension </w:t>
      </w:r>
      <w:r w:rsidRPr="00073F49">
        <w:rPr>
          <w:rFonts w:ascii="Baskerville" w:hAnsi="Baskerville" w:cs="Baskerville"/>
        </w:rPr>
        <w:t>de l’année de Lettres supérieures</w:t>
      </w:r>
      <w:r w:rsidR="00C81BC8">
        <w:rPr>
          <w:rFonts w:ascii="Baskerville" w:hAnsi="Baskerville" w:cs="Baskerville"/>
        </w:rPr>
        <w:t xml:space="preserve"> (Hypokhâgne)</w:t>
      </w:r>
      <w:r w:rsidRPr="00073F49">
        <w:rPr>
          <w:rFonts w:ascii="Baskerville" w:hAnsi="Baskerville" w:cs="Baskerville"/>
        </w:rPr>
        <w:t>,</w:t>
      </w:r>
      <w:r w:rsidR="005F0B3E" w:rsidRPr="00073F49">
        <w:rPr>
          <w:rFonts w:ascii="Baskerville" w:hAnsi="Baskerville" w:cs="Baskerville"/>
        </w:rPr>
        <w:t xml:space="preserve"> puisque l’épreuve de l’ENS consiste</w:t>
      </w:r>
      <w:r w:rsidR="00C81BC8">
        <w:rPr>
          <w:rFonts w:ascii="Baskerville" w:hAnsi="Baskerville" w:cs="Baskerville"/>
        </w:rPr>
        <w:t xml:space="preserve"> </w:t>
      </w:r>
      <w:r w:rsidR="005F0B3E" w:rsidRPr="00073F49">
        <w:rPr>
          <w:rFonts w:ascii="Baskerville" w:hAnsi="Baskerville" w:cs="Baskerville"/>
        </w:rPr>
        <w:t xml:space="preserve">en un commentaire de texte littéraire en russe et une version </w:t>
      </w:r>
      <w:r w:rsidRPr="00073F49">
        <w:rPr>
          <w:rFonts w:ascii="Baskerville" w:hAnsi="Baskerville" w:cs="Baskerville"/>
        </w:rPr>
        <w:t xml:space="preserve">issue </w:t>
      </w:r>
      <w:r w:rsidR="005F0B3E" w:rsidRPr="00073F49">
        <w:rPr>
          <w:rFonts w:ascii="Baskerville" w:hAnsi="Baskerville" w:cs="Baskerville"/>
        </w:rPr>
        <w:t>du même texte.</w:t>
      </w:r>
    </w:p>
    <w:p w14:paraId="3D73195F" w14:textId="695A8131" w:rsidR="00D3449B" w:rsidRPr="00D3449B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L’épreuve dure 6h. Le dictionnaire unilingue est autorisé.</w:t>
      </w:r>
      <w:r w:rsidR="00D3449B">
        <w:rPr>
          <w:rFonts w:ascii="Baskerville" w:hAnsi="Baskerville" w:cs="Baskerville"/>
        </w:rPr>
        <w:t xml:space="preserve"> (se procurer le </w:t>
      </w:r>
      <w:r w:rsidR="00D3449B">
        <w:rPr>
          <w:rFonts w:ascii="Baskerville" w:hAnsi="Baskerville" w:cs="Baskerville"/>
          <w:lang w:val="en-US"/>
        </w:rPr>
        <w:t xml:space="preserve">Ожегов </w:t>
      </w:r>
      <w:r w:rsidR="00D3449B">
        <w:rPr>
          <w:rFonts w:ascii="Baskerville" w:hAnsi="Baskerville" w:cs="Baskerville"/>
        </w:rPr>
        <w:t>unilingue)</w:t>
      </w:r>
    </w:p>
    <w:p w14:paraId="67B6771B" w14:textId="77777777" w:rsidR="005F0B3E" w:rsidRDefault="006F348F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Les années précédentes, les sujets ont été les suivants :</w:t>
      </w:r>
    </w:p>
    <w:p w14:paraId="51F55FEE" w14:textId="182D2EB8" w:rsidR="00C81BC8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2018 : М. Булгаков – </w:t>
      </w:r>
      <w:r w:rsidRPr="00C81BC8">
        <w:rPr>
          <w:rFonts w:ascii="Baskerville" w:hAnsi="Baskerville" w:cs="Baskerville"/>
          <w:i/>
        </w:rPr>
        <w:t>Мастер и Маргарита</w:t>
      </w:r>
    </w:p>
    <w:p w14:paraId="626D826A" w14:textId="4A08E2E6" w:rsidR="00C81BC8" w:rsidRPr="00C81BC8" w:rsidRDefault="00C81BC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</w:rPr>
        <w:t xml:space="preserve">2017 : </w:t>
      </w:r>
      <w:r>
        <w:rPr>
          <w:rFonts w:ascii="Baskerville" w:hAnsi="Baskerville" w:cs="Baskerville"/>
          <w:lang w:val="en-US"/>
        </w:rPr>
        <w:t xml:space="preserve">Л. Тослтой – </w:t>
      </w:r>
      <w:r w:rsidRPr="00C81BC8">
        <w:rPr>
          <w:rFonts w:ascii="Baskerville" w:hAnsi="Baskerville" w:cs="Baskerville"/>
          <w:i/>
          <w:lang w:val="en-US"/>
        </w:rPr>
        <w:t>Война и мир</w:t>
      </w:r>
    </w:p>
    <w:p w14:paraId="5E043613" w14:textId="77777777"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</w:rPr>
        <w:t xml:space="preserve">2016 : </w:t>
      </w:r>
      <w:r w:rsidRPr="00073F49">
        <w:rPr>
          <w:rFonts w:ascii="Baskerville" w:hAnsi="Baskerville" w:cs="Baskerville"/>
          <w:lang w:val="en-US"/>
        </w:rPr>
        <w:t xml:space="preserve">И. Гончаров </w:t>
      </w:r>
      <w:r w:rsidR="00B233CF" w:rsidRPr="00073F49">
        <w:rPr>
          <w:rFonts w:ascii="Baskerville" w:hAnsi="Baskerville" w:cs="Baskerville"/>
          <w:lang w:val="en-US"/>
        </w:rPr>
        <w:t>–</w:t>
      </w:r>
      <w:r w:rsidRPr="00073F49">
        <w:rPr>
          <w:rFonts w:ascii="Baskerville" w:hAnsi="Baskerville" w:cs="Baskerville"/>
          <w:lang w:val="en-US"/>
        </w:rPr>
        <w:t xml:space="preserve"> </w:t>
      </w:r>
      <w:r w:rsidRPr="00073F49">
        <w:rPr>
          <w:rFonts w:ascii="Baskerville" w:hAnsi="Baskerville" w:cs="Baskerville"/>
          <w:i/>
          <w:lang w:val="en-US"/>
        </w:rPr>
        <w:t>Обломов</w:t>
      </w:r>
      <w:r w:rsidR="00B233CF" w:rsidRPr="00073F49">
        <w:rPr>
          <w:rFonts w:ascii="Baskerville" w:hAnsi="Baskerville" w:cs="Baskerville"/>
          <w:i/>
          <w:lang w:val="en-US"/>
        </w:rPr>
        <w:t xml:space="preserve"> </w:t>
      </w:r>
      <w:r w:rsidR="00B233CF" w:rsidRPr="00073F49">
        <w:rPr>
          <w:rFonts w:ascii="Baskerville" w:hAnsi="Baskerville" w:cs="Baskerville"/>
          <w:lang w:val="en-US"/>
        </w:rPr>
        <w:t>(1859)</w:t>
      </w:r>
    </w:p>
    <w:p w14:paraId="629B6CFD" w14:textId="77777777"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2015 : В. Гроссман – </w:t>
      </w:r>
      <w:r w:rsidRPr="00073F49">
        <w:rPr>
          <w:rFonts w:ascii="Baskerville" w:hAnsi="Baskerville" w:cs="Baskerville"/>
          <w:i/>
          <w:lang w:val="en-US"/>
        </w:rPr>
        <w:t>Жизнь и судьба</w:t>
      </w:r>
      <w:r w:rsidR="00B80208" w:rsidRPr="00073F49">
        <w:rPr>
          <w:rFonts w:ascii="Baskerville" w:hAnsi="Baskerville" w:cs="Baskerville"/>
          <w:lang w:val="en-US"/>
        </w:rPr>
        <w:t xml:space="preserve"> (1950</w:t>
      </w:r>
      <w:r w:rsidR="00B233CF" w:rsidRPr="00073F49">
        <w:rPr>
          <w:rFonts w:ascii="Baskerville" w:hAnsi="Baskerville" w:cs="Baskerville"/>
          <w:lang w:val="en-US"/>
        </w:rPr>
        <w:t>)</w:t>
      </w:r>
    </w:p>
    <w:p w14:paraId="7FB109F0" w14:textId="77777777"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2014 : Ф. Достоевский – </w:t>
      </w:r>
      <w:r w:rsidRPr="00073F49">
        <w:rPr>
          <w:rFonts w:ascii="Baskerville" w:hAnsi="Baskerville" w:cs="Baskerville"/>
          <w:i/>
          <w:lang w:val="en-US"/>
        </w:rPr>
        <w:t>Братья Карамазовы</w:t>
      </w:r>
      <w:r w:rsidR="00B233CF" w:rsidRPr="00073F49">
        <w:rPr>
          <w:rFonts w:ascii="Baskerville" w:hAnsi="Baskerville" w:cs="Baskerville"/>
          <w:lang w:val="en-US"/>
        </w:rPr>
        <w:t xml:space="preserve"> (1880)</w:t>
      </w:r>
    </w:p>
    <w:p w14:paraId="45D728D5" w14:textId="77777777" w:rsidR="006F348F" w:rsidRPr="00073F49" w:rsidRDefault="006F348F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2013 : </w:t>
      </w:r>
      <w:r w:rsidR="00B233CF" w:rsidRPr="00073F49">
        <w:rPr>
          <w:rFonts w:ascii="Baskerville" w:hAnsi="Baskerville" w:cs="Baskerville"/>
          <w:lang w:val="en-US"/>
        </w:rPr>
        <w:t xml:space="preserve">Л. Толстой – </w:t>
      </w:r>
      <w:r w:rsidR="00B233CF" w:rsidRPr="00073F49">
        <w:rPr>
          <w:rFonts w:ascii="Baskerville" w:hAnsi="Baskerville" w:cs="Baskerville"/>
          <w:i/>
          <w:lang w:val="en-US"/>
        </w:rPr>
        <w:t>Анна Каренина</w:t>
      </w:r>
      <w:r w:rsidR="00B233CF" w:rsidRPr="00073F49">
        <w:rPr>
          <w:rFonts w:ascii="Baskerville" w:hAnsi="Baskerville" w:cs="Baskerville"/>
          <w:lang w:val="en-US"/>
        </w:rPr>
        <w:t xml:space="preserve"> (1877)</w:t>
      </w:r>
    </w:p>
    <w:p w14:paraId="6A465BE7" w14:textId="77777777" w:rsidR="00B80208" w:rsidRPr="00073F49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2011 : Ильф и Петров – </w:t>
      </w:r>
      <w:r w:rsidRPr="00073F49">
        <w:rPr>
          <w:rFonts w:ascii="Baskerville" w:hAnsi="Baskerville" w:cs="Baskerville"/>
          <w:i/>
          <w:lang w:val="en-US"/>
        </w:rPr>
        <w:t>Двенадцать стульев</w:t>
      </w:r>
      <w:r w:rsidRPr="00073F49">
        <w:rPr>
          <w:rFonts w:ascii="Baskerville" w:hAnsi="Baskerville" w:cs="Baskerville"/>
          <w:lang w:val="en-US"/>
        </w:rPr>
        <w:t xml:space="preserve"> (1927)</w:t>
      </w:r>
    </w:p>
    <w:p w14:paraId="284095AB" w14:textId="77777777" w:rsidR="00B80208" w:rsidRPr="00073F49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2010 : И. Тургенев – </w:t>
      </w:r>
      <w:r w:rsidRPr="00073F49">
        <w:rPr>
          <w:rFonts w:ascii="Baskerville" w:hAnsi="Baskerville" w:cs="Baskerville"/>
          <w:i/>
          <w:lang w:val="en-US"/>
        </w:rPr>
        <w:t>Отцы и дети</w:t>
      </w:r>
      <w:r w:rsidRPr="00073F49">
        <w:rPr>
          <w:rFonts w:ascii="Baskerville" w:hAnsi="Baskerville" w:cs="Baskerville"/>
          <w:lang w:val="en-US"/>
        </w:rPr>
        <w:t xml:space="preserve"> (1862)</w:t>
      </w:r>
    </w:p>
    <w:p w14:paraId="50BA9869" w14:textId="77777777" w:rsidR="00593B88" w:rsidRDefault="00B80208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2009 : А.Чехов – </w:t>
      </w:r>
      <w:r w:rsidRPr="00073F49">
        <w:rPr>
          <w:rFonts w:ascii="Baskerville" w:hAnsi="Baskerville" w:cs="Baskerville"/>
          <w:i/>
          <w:lang w:val="en-US"/>
        </w:rPr>
        <w:t>Мужики</w:t>
      </w:r>
      <w:r w:rsidRPr="00073F49">
        <w:rPr>
          <w:rFonts w:ascii="Baskerville" w:hAnsi="Baskerville" w:cs="Baskerville"/>
          <w:lang w:val="en-US"/>
        </w:rPr>
        <w:t xml:space="preserve"> (1897)</w:t>
      </w:r>
    </w:p>
    <w:p w14:paraId="1C0F01A5" w14:textId="54998B77" w:rsidR="00C81BC8" w:rsidRPr="00C81BC8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Vous pointerez les œuvres dont sont issus les textes, - qui constituent des lectures idéales (que vous retrouvez pour la pupart dans la liste de lectures préconisées en-dessous) s’ils elles n’ont été faites pour l’entrée en HK.</w:t>
      </w:r>
    </w:p>
    <w:p w14:paraId="2175E570" w14:textId="77777777" w:rsidR="00073F49" w:rsidRPr="00073F49" w:rsidRDefault="00073F49" w:rsidP="0053216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</w:p>
    <w:p w14:paraId="42EFC5BD" w14:textId="7C7D193B" w:rsidR="00593B88" w:rsidRPr="00073F49" w:rsidRDefault="00C81BC8" w:rsidP="00593B88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Il va sans dire que, </w:t>
      </w:r>
      <w:r w:rsidRPr="00C81BC8">
        <w:rPr>
          <w:rFonts w:ascii="Baskerville" w:hAnsi="Baskerville" w:cs="Baskerville"/>
          <w:u w:val="single"/>
        </w:rPr>
        <w:t>grammaticalement, l</w:t>
      </w:r>
      <w:r w:rsidR="00593B88" w:rsidRPr="00C81BC8">
        <w:rPr>
          <w:rFonts w:ascii="Baskerville" w:hAnsi="Baskerville" w:cs="Baskerville"/>
          <w:u w:val="single"/>
        </w:rPr>
        <w:t xml:space="preserve">’enseignement de l’année de HK doit être </w:t>
      </w:r>
      <w:r w:rsidRPr="00C81BC8">
        <w:rPr>
          <w:rFonts w:ascii="Baskerville" w:hAnsi="Baskerville" w:cs="Baskerville"/>
          <w:u w:val="single"/>
        </w:rPr>
        <w:t xml:space="preserve">parfaitement </w:t>
      </w:r>
      <w:r w:rsidR="00593B88" w:rsidRPr="00C81BC8">
        <w:rPr>
          <w:rFonts w:ascii="Baskerville" w:hAnsi="Baskerville" w:cs="Baskerville"/>
          <w:u w:val="single"/>
        </w:rPr>
        <w:t>assimilé</w:t>
      </w:r>
      <w:r w:rsidR="00593B88" w:rsidRPr="00073F49">
        <w:rPr>
          <w:rFonts w:ascii="Baskerville" w:hAnsi="Baskerville" w:cs="Baskerville"/>
        </w:rPr>
        <w:t> ; il faut revoir les corrections d’analyses et de commentaires de textes, avoir acquis parfaitement le vocabulaire de l’analyse de texte ( lexique distribué)</w:t>
      </w:r>
      <w:r>
        <w:rPr>
          <w:rFonts w:ascii="Baskerville" w:hAnsi="Baskerville" w:cs="Baskerville"/>
        </w:rPr>
        <w:t>, s’entraîner sur le livre d’exrecices grammaticaux auto-corrigés</w:t>
      </w:r>
      <w:r w:rsidR="00D3449B">
        <w:rPr>
          <w:rFonts w:ascii="Baskerville" w:hAnsi="Baskerville" w:cs="Baskerville"/>
        </w:rPr>
        <w:t>, connaître parfaitement déclinaisons, conjugaisons, comparatifs, couples aspectuels, préverbes, expression du temps, conditionnel, interrogation indirecte (</w:t>
      </w:r>
      <w:r w:rsidR="00D3449B">
        <w:rPr>
          <w:rFonts w:ascii="Baskerville" w:hAnsi="Baskerville" w:cs="Baskerville"/>
          <w:lang w:val="en-US"/>
        </w:rPr>
        <w:t>ли)</w:t>
      </w:r>
      <w:r w:rsidR="00D3449B">
        <w:rPr>
          <w:rFonts w:ascii="Baskerville" w:hAnsi="Baskerville" w:cs="Baskerville"/>
        </w:rPr>
        <w:t>…</w:t>
      </w:r>
    </w:p>
    <w:p w14:paraId="0381CB84" w14:textId="77777777" w:rsidR="00073F49" w:rsidRPr="00073F49" w:rsidRDefault="00073F49" w:rsidP="00593B88">
      <w:pPr>
        <w:spacing w:after="0" w:line="240" w:lineRule="auto"/>
        <w:jc w:val="both"/>
        <w:rPr>
          <w:rFonts w:ascii="Baskerville" w:hAnsi="Baskerville" w:cs="Baskerville"/>
        </w:rPr>
      </w:pPr>
    </w:p>
    <w:p w14:paraId="256930FD" w14:textId="4C743515" w:rsidR="00C336CC" w:rsidRPr="00073F49" w:rsidRDefault="00593B88" w:rsidP="00D3449B">
      <w:pPr>
        <w:pStyle w:val="Paragraphedeliste"/>
        <w:spacing w:after="0" w:line="240" w:lineRule="auto"/>
        <w:ind w:left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Аfin </w:t>
      </w:r>
      <w:r w:rsidR="00C336CC" w:rsidRPr="00073F49">
        <w:rPr>
          <w:rFonts w:ascii="Baskerville" w:hAnsi="Baskerville" w:cs="Baskerville"/>
        </w:rPr>
        <w:t>d</w:t>
      </w:r>
      <w:r w:rsidR="00C81BC8">
        <w:rPr>
          <w:rFonts w:ascii="Baskerville" w:hAnsi="Baskerville" w:cs="Baskerville"/>
        </w:rPr>
        <w:t xml:space="preserve">e </w:t>
      </w:r>
      <w:r w:rsidR="00D3449B">
        <w:rPr>
          <w:rFonts w:ascii="Baskerville" w:hAnsi="Baskerville" w:cs="Baskerville"/>
        </w:rPr>
        <w:t>mûrir la démarche</w:t>
      </w:r>
      <w:r w:rsidRPr="00073F49">
        <w:rPr>
          <w:rFonts w:ascii="Baskerville" w:hAnsi="Baskerville" w:cs="Baskerville"/>
        </w:rPr>
        <w:t xml:space="preserve"> de l’exercice de commentaire, on lira </w:t>
      </w:r>
      <w:r w:rsidR="00C336CC" w:rsidRPr="00073F49">
        <w:rPr>
          <w:rFonts w:ascii="Baskerville" w:hAnsi="Baskerville" w:cs="Baskerville"/>
        </w:rPr>
        <w:t>avant la rentrée:</w:t>
      </w:r>
    </w:p>
    <w:p w14:paraId="4F892FED" w14:textId="77777777" w:rsidR="00532166" w:rsidRPr="00073F49" w:rsidRDefault="00593B88" w:rsidP="00D3449B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" w:hAnsi="Baskerville" w:cs="Baskerville"/>
        </w:rPr>
      </w:pPr>
      <w:r w:rsidRPr="00073F49">
        <w:rPr>
          <w:rFonts w:ascii="Baskerville" w:hAnsi="Baskerville" w:cs="Baskerville"/>
          <w:i/>
          <w:lang w:val="en-US"/>
        </w:rPr>
        <w:t xml:space="preserve">“Как сделана “Шинель” Гоголя” </w:t>
      </w:r>
      <w:r w:rsidRPr="00073F49">
        <w:rPr>
          <w:rFonts w:ascii="Baskerville" w:hAnsi="Baskerville" w:cs="Baskerville"/>
          <w:i/>
        </w:rPr>
        <w:t xml:space="preserve">du formaliste </w:t>
      </w:r>
      <w:r w:rsidRPr="00073F49">
        <w:rPr>
          <w:rFonts w:ascii="Baskerville" w:hAnsi="Baskerville" w:cs="Baskerville"/>
          <w:i/>
          <w:lang w:val="en-US"/>
        </w:rPr>
        <w:t>Б. Эйхенбаум</w:t>
      </w:r>
      <w:r w:rsidR="00C336CC" w:rsidRPr="00073F49">
        <w:rPr>
          <w:rFonts w:ascii="Baskerville" w:hAnsi="Baskerville" w:cs="Baskerville"/>
          <w:lang w:val="en-US"/>
        </w:rPr>
        <w:t xml:space="preserve"> </w:t>
      </w:r>
      <w:r w:rsidR="00C336CC" w:rsidRPr="00073F49">
        <w:rPr>
          <w:rFonts w:ascii="Baskerville" w:hAnsi="Baskerville" w:cs="Baskerville"/>
          <w:i/>
          <w:lang w:val="en-US"/>
        </w:rPr>
        <w:t>(1918)</w:t>
      </w:r>
      <w:r w:rsidR="00C336CC" w:rsidRPr="00073F49">
        <w:rPr>
          <w:rFonts w:ascii="Baskerville" w:hAnsi="Baskerville" w:cs="Baskerville"/>
          <w:lang w:val="en-US"/>
        </w:rPr>
        <w:t xml:space="preserve">: </w:t>
      </w:r>
      <w:r w:rsidRPr="00073F49">
        <w:rPr>
          <w:rFonts w:ascii="Baskerville" w:hAnsi="Baskerville" w:cs="Baskerville"/>
          <w:lang w:val="en-US"/>
        </w:rPr>
        <w:t xml:space="preserve"> </w:t>
      </w:r>
      <w:hyperlink r:id="rId6" w:history="1">
        <w:r w:rsidR="00C336CC" w:rsidRPr="00073F49">
          <w:rPr>
            <w:rStyle w:val="Lienhypertexte"/>
            <w:rFonts w:ascii="Baskerville" w:hAnsi="Baskerville" w:cs="Baskerville"/>
          </w:rPr>
          <w:t>http://www.opojaz.ru/manifests/kaksdelana.html</w:t>
        </w:r>
      </w:hyperlink>
    </w:p>
    <w:p w14:paraId="5D008504" w14:textId="20DF6E0E" w:rsidR="00C336CC" w:rsidRDefault="00C336CC" w:rsidP="00D3449B">
      <w:pPr>
        <w:pStyle w:val="Paragraphedeliste"/>
        <w:spacing w:after="0" w:line="240" w:lineRule="auto"/>
        <w:ind w:left="0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en se constituant, lors d’une lecture active, un lexique </w:t>
      </w:r>
      <w:r w:rsidR="00C81BC8">
        <w:rPr>
          <w:rFonts w:ascii="Baskerville" w:hAnsi="Baskerville" w:cs="Baskerville"/>
        </w:rPr>
        <w:t xml:space="preserve">complémentaire </w:t>
      </w:r>
      <w:r w:rsidRPr="00073F49">
        <w:rPr>
          <w:rFonts w:ascii="Baskerville" w:hAnsi="Baskerville" w:cs="Baskerville"/>
        </w:rPr>
        <w:t>d’analyse.</w:t>
      </w:r>
    </w:p>
    <w:p w14:paraId="352CCC1A" w14:textId="47F751C8" w:rsidR="00C81BC8" w:rsidRPr="00073F49" w:rsidRDefault="00C81BC8" w:rsidP="00D3449B">
      <w:pPr>
        <w:pStyle w:val="Paragraphedeliste"/>
        <w:spacing w:after="0" w:line="240" w:lineRule="auto"/>
        <w:ind w:left="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On consultera :</w:t>
      </w:r>
    </w:p>
    <w:p w14:paraId="77FBD632" w14:textId="77777777" w:rsidR="00C336CC" w:rsidRPr="00073F49" w:rsidRDefault="00C336CC" w:rsidP="00D3449B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Lire les textes russes, </w:t>
      </w:r>
      <w:r w:rsidRPr="00073F49">
        <w:rPr>
          <w:rFonts w:ascii="Baskerville" w:hAnsi="Baskerville" w:cs="Baskerville"/>
        </w:rPr>
        <w:t>S. Viellard, PUF 2002 (en français mais avec corpus et mots-clés en russe)</w:t>
      </w:r>
    </w:p>
    <w:p w14:paraId="13554403" w14:textId="79E083CA" w:rsidR="00C336CC" w:rsidRPr="00073F49" w:rsidRDefault="00C336CC" w:rsidP="00D3449B">
      <w:pPr>
        <w:spacing w:after="0" w:line="240" w:lineRule="auto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>Les repèr</w:t>
      </w:r>
      <w:r w:rsidR="00C81BC8">
        <w:rPr>
          <w:rFonts w:ascii="Baskerville" w:hAnsi="Baskerville" w:cs="Baskerville"/>
          <w:i/>
        </w:rPr>
        <w:t>es en histoire littéraire seront</w:t>
      </w:r>
      <w:r w:rsidRPr="00073F49">
        <w:rPr>
          <w:rFonts w:ascii="Baskerville" w:hAnsi="Baskerville" w:cs="Baskerville"/>
          <w:i/>
        </w:rPr>
        <w:t xml:space="preserve"> consolidés grâce à :</w:t>
      </w:r>
    </w:p>
    <w:p w14:paraId="491EE6B4" w14:textId="77777777" w:rsidR="00C336CC" w:rsidRPr="00073F49" w:rsidRDefault="00C336CC" w:rsidP="00D3449B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Histoire de la littérature russe </w:t>
      </w:r>
      <w:r w:rsidRPr="00073F49">
        <w:rPr>
          <w:rFonts w:ascii="Baskerville" w:hAnsi="Baskerville" w:cs="Baskerville"/>
        </w:rPr>
        <w:t>de D. Mirsky, Fayard (22</w:t>
      </w:r>
      <w:r w:rsidRPr="00073F49">
        <w:rPr>
          <w:rFonts w:ascii="Baskerville" w:hAnsi="Baskerville" w:cs="Baskerville"/>
          <w:vertAlign w:val="superscript"/>
        </w:rPr>
        <w:t xml:space="preserve"> </w:t>
      </w:r>
      <w:r w:rsidRPr="00073F49">
        <w:rPr>
          <w:rFonts w:ascii="Baskerville" w:hAnsi="Baskerville" w:cs="Baskerville"/>
        </w:rPr>
        <w:t>eur. Amazone)</w:t>
      </w:r>
    </w:p>
    <w:p w14:paraId="41856966" w14:textId="77777777" w:rsidR="00C336CC" w:rsidRPr="00073F49" w:rsidRDefault="00C336CC" w:rsidP="00D3449B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  <w:i/>
        </w:rPr>
        <w:t xml:space="preserve">Littérature russe – </w:t>
      </w:r>
      <w:r w:rsidRPr="00073F49">
        <w:rPr>
          <w:rFonts w:ascii="Baskerville" w:hAnsi="Baskerville" w:cs="Baskerville"/>
        </w:rPr>
        <w:t>J. Bonamour (6,50 sur Kindle)</w:t>
      </w:r>
    </w:p>
    <w:p w14:paraId="36293803" w14:textId="77777777" w:rsidR="00C336CC" w:rsidRPr="00073F49" w:rsidRDefault="00C336CC" w:rsidP="00D3449B">
      <w:pPr>
        <w:spacing w:after="0" w:line="240" w:lineRule="auto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>Pour enrichir ses connaissances en culturologie, on lira</w:t>
      </w:r>
    </w:p>
    <w:p w14:paraId="66568947" w14:textId="77777777" w:rsidR="00532166" w:rsidRPr="00073F49" w:rsidRDefault="00532166" w:rsidP="00D344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i/>
          <w:lang w:val="en-US"/>
        </w:rPr>
        <w:t>Atlas historique de la Russie</w:t>
      </w:r>
      <w:r w:rsidRPr="00073F49">
        <w:rPr>
          <w:rFonts w:ascii="Baskerville" w:hAnsi="Baskerville" w:cs="Baskerville"/>
          <w:lang w:val="en-US"/>
        </w:rPr>
        <w:t>, éd. Autrement</w:t>
      </w:r>
    </w:p>
    <w:p w14:paraId="20DD5FDB" w14:textId="77777777" w:rsidR="00532166" w:rsidRPr="00073F49" w:rsidRDefault="00532166" w:rsidP="00D3449B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bCs/>
        </w:rPr>
      </w:pPr>
      <w:r w:rsidRPr="00073F49">
        <w:rPr>
          <w:rFonts w:ascii="Baskerville" w:hAnsi="Baskerville" w:cs="Baskerville"/>
          <w:bCs/>
          <w:lang w:val="en-US"/>
        </w:rPr>
        <w:t>(ou/et</w:t>
      </w:r>
      <w:r w:rsidRPr="00073F49">
        <w:rPr>
          <w:rFonts w:ascii="Baskerville" w:hAnsi="Baskerville" w:cs="Baskerville"/>
          <w:bCs/>
        </w:rPr>
        <w:t xml:space="preserve"> </w:t>
      </w:r>
      <w:r w:rsidRPr="00073F49">
        <w:rPr>
          <w:rFonts w:ascii="Baskerville" w:hAnsi="Baskerville" w:cs="Baskerville"/>
          <w:bCs/>
          <w:i/>
        </w:rPr>
        <w:t>De la Russie de Catherine II à la Russie d’aujourd’hui,</w:t>
      </w:r>
      <w:r w:rsidRPr="00073F49">
        <w:rPr>
          <w:rFonts w:ascii="Baskerville" w:hAnsi="Baskerville" w:cs="Baskerville"/>
          <w:bCs/>
        </w:rPr>
        <w:t xml:space="preserve"> éd. Ellipses)</w:t>
      </w:r>
    </w:p>
    <w:p w14:paraId="67B32016" w14:textId="77777777" w:rsidR="00532166" w:rsidRPr="00073F49" w:rsidRDefault="00532166" w:rsidP="00D3449B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</w:p>
    <w:p w14:paraId="5DE2C96D" w14:textId="77777777" w:rsidR="00073F49" w:rsidRPr="00073F49" w:rsidRDefault="00073F49" w:rsidP="00532166">
      <w:pPr>
        <w:spacing w:after="0"/>
        <w:jc w:val="both"/>
        <w:rPr>
          <w:rFonts w:ascii="Baskerville" w:hAnsi="Baskerville" w:cs="Baskerville"/>
          <w:lang w:val="en-US"/>
        </w:rPr>
      </w:pPr>
      <w:r w:rsidRPr="00073F49">
        <w:rPr>
          <w:rFonts w:ascii="Baskerville" w:hAnsi="Baskerville" w:cs="Baskerville"/>
          <w:lang w:val="en-US"/>
        </w:rPr>
        <w:t xml:space="preserve">En littérature, difficile d’arrêter une liste, mais, par profit et plaisir, lire (en particulier les soulignés) : </w:t>
      </w:r>
    </w:p>
    <w:p w14:paraId="690EFCDD" w14:textId="77777777" w:rsidR="00532166" w:rsidRPr="00073F49" w:rsidRDefault="00532166" w:rsidP="0053216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</w:rPr>
        <w:t>Pouchkine :</w:t>
      </w:r>
      <w:r w:rsidRPr="00073F49">
        <w:rPr>
          <w:rFonts w:ascii="Baskerville" w:hAnsi="Baskerville" w:cs="Baskerville"/>
          <w:u w:val="single"/>
        </w:rPr>
        <w:t xml:space="preserve"> </w:t>
      </w:r>
      <w:r w:rsidRPr="00073F49">
        <w:rPr>
          <w:rFonts w:ascii="Baskerville" w:hAnsi="Baskerville" w:cs="Baskerville"/>
          <w:i/>
          <w:u w:val="single"/>
        </w:rPr>
        <w:t>La Dame de pique,</w:t>
      </w:r>
      <w:r w:rsidRPr="00073F49">
        <w:rPr>
          <w:rFonts w:ascii="Baskerville" w:hAnsi="Baskerville" w:cs="Baskerville"/>
          <w:i/>
        </w:rPr>
        <w:t xml:space="preserve"> Les récits de Bielkine, La fille du capitaine</w:t>
      </w:r>
    </w:p>
    <w:p w14:paraId="7F078A7D" w14:textId="77777777"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N. Gogol : </w:t>
      </w:r>
      <w:r w:rsidRPr="00073F49">
        <w:rPr>
          <w:rFonts w:ascii="Baskerville" w:hAnsi="Baskerville" w:cs="Baskerville"/>
          <w:i/>
        </w:rPr>
        <w:t xml:space="preserve">Le nez, </w:t>
      </w:r>
      <w:r w:rsidRPr="00073F49">
        <w:rPr>
          <w:rFonts w:ascii="Baskerville" w:hAnsi="Baskerville" w:cs="Baskerville"/>
          <w:i/>
          <w:u w:val="single"/>
        </w:rPr>
        <w:t>Le manteau</w:t>
      </w:r>
    </w:p>
    <w:p w14:paraId="5F58E64D" w14:textId="77777777"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073F49">
        <w:rPr>
          <w:rFonts w:ascii="Baskerville" w:hAnsi="Baskerville" w:cs="Baskerville"/>
        </w:rPr>
        <w:t xml:space="preserve">F. Dostoievski : </w:t>
      </w:r>
      <w:r w:rsidRPr="00073F49">
        <w:rPr>
          <w:rFonts w:ascii="Baskerville" w:hAnsi="Baskerville" w:cs="Baskerville"/>
          <w:i/>
        </w:rPr>
        <w:t xml:space="preserve">Le </w:t>
      </w:r>
      <w:r w:rsidRPr="00073F49">
        <w:rPr>
          <w:rFonts w:ascii="Baskerville" w:hAnsi="Baskerville" w:cs="Baskerville"/>
          <w:i/>
          <w:u w:val="single"/>
        </w:rPr>
        <w:t>joueur,</w:t>
      </w:r>
      <w:r w:rsidRPr="00073F49">
        <w:rPr>
          <w:rFonts w:ascii="Baskerville" w:hAnsi="Baskerville" w:cs="Baskerville"/>
          <w:i/>
        </w:rPr>
        <w:t xml:space="preserve"> L’idiot, Les frères Karamazov</w:t>
      </w:r>
    </w:p>
    <w:p w14:paraId="708812C7" w14:textId="77777777" w:rsidR="00073F49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L. Tolstoï : </w:t>
      </w:r>
      <w:r w:rsidRPr="00073F49">
        <w:rPr>
          <w:rFonts w:ascii="Baskerville" w:hAnsi="Baskerville" w:cs="Baskerville"/>
          <w:i/>
        </w:rPr>
        <w:t>Anna Karénine, Guerre et paix</w:t>
      </w:r>
    </w:p>
    <w:p w14:paraId="2F455155" w14:textId="77777777" w:rsidR="00073F49" w:rsidRDefault="00073F49" w:rsidP="00532166">
      <w:pPr>
        <w:spacing w:after="0" w:line="240" w:lineRule="auto"/>
        <w:jc w:val="both"/>
        <w:rPr>
          <w:rFonts w:ascii="Baskerville" w:hAnsi="Baskerville" w:cs="Baskerville"/>
          <w:i/>
          <w:u w:val="single"/>
        </w:rPr>
      </w:pPr>
      <w:r w:rsidRPr="00073F49">
        <w:rPr>
          <w:rFonts w:ascii="Baskerville" w:hAnsi="Baskerville" w:cs="Baskerville"/>
        </w:rPr>
        <w:t xml:space="preserve">I. Gontcharov : </w:t>
      </w:r>
      <w:r w:rsidRPr="00073F49">
        <w:rPr>
          <w:rFonts w:ascii="Baskerville" w:hAnsi="Baskerville" w:cs="Baskerville"/>
          <w:i/>
          <w:u w:val="single"/>
        </w:rPr>
        <w:t>Oblomov</w:t>
      </w:r>
    </w:p>
    <w:p w14:paraId="0361CCED" w14:textId="53460FED" w:rsidR="00C81BC8" w:rsidRPr="00C81BC8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C81BC8">
        <w:rPr>
          <w:rFonts w:ascii="Baskerville" w:hAnsi="Baskerville" w:cs="Baskerville"/>
        </w:rPr>
        <w:t>I. Tourgueniev :</w:t>
      </w:r>
      <w:r>
        <w:rPr>
          <w:rFonts w:ascii="Baskerville" w:hAnsi="Baskerville" w:cs="Baskerville"/>
          <w:i/>
          <w:u w:val="single"/>
        </w:rPr>
        <w:t xml:space="preserve"> Pères et fils</w:t>
      </w:r>
    </w:p>
    <w:p w14:paraId="69F7E23B" w14:textId="65AEF109" w:rsidR="00C81BC8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  <w:u w:val="single"/>
        </w:rPr>
      </w:pPr>
      <w:r w:rsidRPr="00073F49">
        <w:rPr>
          <w:rFonts w:ascii="Baskerville" w:hAnsi="Baskerville" w:cs="Baskerville"/>
        </w:rPr>
        <w:t>M. Gorki :</w:t>
      </w:r>
      <w:r w:rsidRPr="00073F49">
        <w:rPr>
          <w:rFonts w:ascii="Baskerville" w:hAnsi="Baskerville" w:cs="Baskerville"/>
          <w:u w:val="single"/>
        </w:rPr>
        <w:t xml:space="preserve"> </w:t>
      </w:r>
      <w:r w:rsidRPr="00073F49">
        <w:rPr>
          <w:rFonts w:ascii="Baskerville" w:hAnsi="Baskerville" w:cs="Baskerville"/>
          <w:i/>
          <w:u w:val="single"/>
        </w:rPr>
        <w:t>Enfance</w:t>
      </w:r>
    </w:p>
    <w:p w14:paraId="2B701CAF" w14:textId="6C7F47F1" w:rsidR="00C81BC8" w:rsidRPr="00C81BC8" w:rsidRDefault="00C81BC8" w:rsidP="00532166">
      <w:pPr>
        <w:spacing w:after="0" w:line="240" w:lineRule="auto"/>
        <w:jc w:val="both"/>
        <w:rPr>
          <w:rFonts w:ascii="Baskerville" w:hAnsi="Baskerville" w:cs="Baskerville"/>
          <w:u w:val="single"/>
        </w:rPr>
      </w:pPr>
      <w:r>
        <w:rPr>
          <w:rFonts w:ascii="Baskerville" w:hAnsi="Baskerville" w:cs="Baskerville"/>
        </w:rPr>
        <w:t>M. Boulga</w:t>
      </w:r>
      <w:r w:rsidRPr="00C81BC8">
        <w:rPr>
          <w:rFonts w:ascii="Baskerville" w:hAnsi="Baskerville" w:cs="Baskerville"/>
        </w:rPr>
        <w:t>kov :</w:t>
      </w:r>
      <w:r>
        <w:rPr>
          <w:rFonts w:ascii="Baskerville" w:hAnsi="Baskerville" w:cs="Baskerville"/>
          <w:i/>
          <w:u w:val="single"/>
        </w:rPr>
        <w:t xml:space="preserve"> le Maître et Marguerite</w:t>
      </w:r>
    </w:p>
    <w:p w14:paraId="775F0D9E" w14:textId="77777777"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I. Bounine : </w:t>
      </w:r>
      <w:r w:rsidRPr="00073F49">
        <w:rPr>
          <w:rFonts w:ascii="Baskerville" w:hAnsi="Baskerville" w:cs="Baskerville"/>
          <w:i/>
        </w:rPr>
        <w:t>Les allées sombres</w:t>
      </w:r>
    </w:p>
    <w:p w14:paraId="149A67A7" w14:textId="77777777"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V. Nabokov : </w:t>
      </w:r>
      <w:r w:rsidRPr="00073F49">
        <w:rPr>
          <w:rFonts w:ascii="Baskerville" w:hAnsi="Baskerville" w:cs="Baskerville"/>
          <w:i/>
          <w:u w:val="single"/>
        </w:rPr>
        <w:t>Autres rivages,</w:t>
      </w:r>
      <w:r w:rsidRPr="00073F49">
        <w:rPr>
          <w:rFonts w:ascii="Baskerville" w:hAnsi="Baskerville" w:cs="Baskerville"/>
          <w:i/>
        </w:rPr>
        <w:t xml:space="preserve"> La défense Loujine</w:t>
      </w:r>
    </w:p>
    <w:p w14:paraId="4A6709FB" w14:textId="6DF6ADA2" w:rsidR="00C81BC8" w:rsidRPr="00C81BC8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  <w:u w:val="single"/>
          <w:lang w:val="en-US"/>
        </w:rPr>
      </w:pPr>
      <w:r w:rsidRPr="00073F49">
        <w:rPr>
          <w:rFonts w:ascii="Baskerville" w:hAnsi="Baskerville" w:cs="Baskerville"/>
        </w:rPr>
        <w:t xml:space="preserve">I. Pasternak : </w:t>
      </w:r>
      <w:r w:rsidRPr="00073F49">
        <w:rPr>
          <w:rFonts w:ascii="Baskerville" w:hAnsi="Baskerville" w:cs="Baskerville"/>
          <w:i/>
          <w:u w:val="single"/>
          <w:lang w:val="en-US"/>
        </w:rPr>
        <w:t>le Docteur Jivago</w:t>
      </w:r>
    </w:p>
    <w:p w14:paraId="17917821" w14:textId="77777777" w:rsidR="00532166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  <w:lang w:val="en-US"/>
        </w:rPr>
        <w:t xml:space="preserve">A. Soljenitsyne : </w:t>
      </w:r>
      <w:r w:rsidRPr="00073F49">
        <w:rPr>
          <w:rFonts w:ascii="Baskerville" w:hAnsi="Baskerville" w:cs="Baskerville"/>
          <w:i/>
        </w:rPr>
        <w:t>L’archipel du Goulag</w:t>
      </w:r>
      <w:r w:rsidRPr="00073F49">
        <w:rPr>
          <w:rFonts w:ascii="Baskerville" w:hAnsi="Baskerville" w:cs="Baskerville"/>
        </w:rPr>
        <w:t xml:space="preserve"> (version abrégée Points)</w:t>
      </w:r>
    </w:p>
    <w:p w14:paraId="41DDE564" w14:textId="41E3B04D" w:rsidR="00C81BC8" w:rsidRPr="00073F49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L. Grossman : </w:t>
      </w:r>
      <w:r w:rsidRPr="00C81BC8">
        <w:rPr>
          <w:rFonts w:ascii="Baskerville" w:hAnsi="Baskerville" w:cs="Baskerville"/>
          <w:i/>
          <w:u w:val="single"/>
        </w:rPr>
        <w:t>Vie et destin</w:t>
      </w:r>
    </w:p>
    <w:p w14:paraId="42BA5957" w14:textId="77777777" w:rsidR="00532166" w:rsidRPr="00073F49" w:rsidRDefault="00532166" w:rsidP="00532166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E. Zamiatine : </w:t>
      </w:r>
      <w:r w:rsidRPr="00073F49">
        <w:rPr>
          <w:rFonts w:ascii="Baskerville" w:hAnsi="Baskerville" w:cs="Baskerville"/>
          <w:i/>
          <w:u w:val="single"/>
        </w:rPr>
        <w:t>Nous autres</w:t>
      </w:r>
    </w:p>
    <w:p w14:paraId="020236CD" w14:textId="77777777" w:rsidR="00532166" w:rsidRDefault="00532166" w:rsidP="00532166">
      <w:pPr>
        <w:spacing w:after="0" w:line="240" w:lineRule="auto"/>
        <w:jc w:val="both"/>
        <w:rPr>
          <w:rFonts w:ascii="Baskerville" w:hAnsi="Baskerville" w:cs="Baskerville"/>
          <w:i/>
          <w:u w:val="single"/>
        </w:rPr>
      </w:pPr>
      <w:r w:rsidRPr="00073F49">
        <w:rPr>
          <w:rFonts w:ascii="Baskerville" w:hAnsi="Baskerville" w:cs="Baskerville"/>
        </w:rPr>
        <w:t xml:space="preserve">L. Oulitskaïa : </w:t>
      </w:r>
      <w:r w:rsidRPr="00073F49">
        <w:rPr>
          <w:rFonts w:ascii="Baskerville" w:hAnsi="Baskerville" w:cs="Baskerville"/>
          <w:i/>
          <w:u w:val="single"/>
        </w:rPr>
        <w:t>Sonetchka</w:t>
      </w:r>
    </w:p>
    <w:p w14:paraId="56EF6425" w14:textId="77777777" w:rsidR="00C81BC8" w:rsidRPr="00073F49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</w:p>
    <w:p w14:paraId="29FD01EF" w14:textId="1BEDF53E" w:rsidR="00532166" w:rsidRPr="00073F49" w:rsidRDefault="00C81BC8" w:rsidP="00532166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Afin de mettre en prespective avec l’actualité récente ou du moins l’esprit des dernières décennies, vous lirez le prix Nobel de littérature 2015 (ou des extraits) : </w:t>
      </w:r>
    </w:p>
    <w:p w14:paraId="30012B09" w14:textId="39D3D254" w:rsidR="00073F49" w:rsidRPr="00D3449B" w:rsidRDefault="00532166" w:rsidP="00D3449B">
      <w:pPr>
        <w:spacing w:after="0" w:line="240" w:lineRule="auto"/>
        <w:jc w:val="both"/>
        <w:rPr>
          <w:rFonts w:ascii="Baskerville" w:hAnsi="Baskerville" w:cs="Baskerville"/>
        </w:rPr>
      </w:pPr>
      <w:r w:rsidRPr="00073F49">
        <w:rPr>
          <w:rFonts w:ascii="Baskerville" w:hAnsi="Baskerville" w:cs="Baskerville"/>
        </w:rPr>
        <w:t xml:space="preserve">S. Aleksiévitch : </w:t>
      </w:r>
      <w:r w:rsidRPr="00C81BC8">
        <w:rPr>
          <w:rFonts w:ascii="Baskerville" w:hAnsi="Baskerville" w:cs="Baskerville"/>
          <w:i/>
          <w:u w:val="single"/>
        </w:rPr>
        <w:t>La fin de l’homme rouge</w:t>
      </w:r>
      <w:bookmarkStart w:id="0" w:name="_GoBack"/>
      <w:bookmarkEnd w:id="0"/>
    </w:p>
    <w:sectPr w:rsidR="00073F49" w:rsidRPr="00D3449B" w:rsidSect="00D3449B">
      <w:pgSz w:w="11900" w:h="16840"/>
      <w:pgMar w:top="22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2BBB"/>
    <w:multiLevelType w:val="hybridMultilevel"/>
    <w:tmpl w:val="D318D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E51EB0"/>
    <w:multiLevelType w:val="hybridMultilevel"/>
    <w:tmpl w:val="1480D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6"/>
    <w:rsid w:val="00073F49"/>
    <w:rsid w:val="004913A7"/>
    <w:rsid w:val="00532166"/>
    <w:rsid w:val="00593B88"/>
    <w:rsid w:val="005F0B3E"/>
    <w:rsid w:val="006432C8"/>
    <w:rsid w:val="006F348F"/>
    <w:rsid w:val="00B233CF"/>
    <w:rsid w:val="00B4024D"/>
    <w:rsid w:val="00B80208"/>
    <w:rsid w:val="00C336CC"/>
    <w:rsid w:val="00C81BC8"/>
    <w:rsid w:val="00C96AC8"/>
    <w:rsid w:val="00D3449B"/>
    <w:rsid w:val="00D372DE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136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6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21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6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21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ojaz.ru/manifests/kaksdelan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537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3</cp:revision>
  <dcterms:created xsi:type="dcterms:W3CDTF">2016-06-20T08:55:00Z</dcterms:created>
  <dcterms:modified xsi:type="dcterms:W3CDTF">2018-06-08T12:48:00Z</dcterms:modified>
</cp:coreProperties>
</file>